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Risk &amp; Trust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ACME Water are working with Bournemouth University Cyber Security Unit (BUCSU) to improve the security of some of its business customers.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BUCSU is a consultancy practice that is part of Bournemouth University, primarily targeting SMEs in the Bournemouth &amp; Poole areas.  They will expand their website by providing a free online vulnerability test for SMEs.  The service will identify IT security issues that place many SMEs at risk.  SMEs using this service may then wish to receive guidance from BUCSU consultants on how to mitigate these risks.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ACME Water have asked you to provide advice on the site</w:t>
      </w:r>
      <w:r>
        <w:rPr>
          <w:rFonts w:ascii="Times New Roman" w:hAnsi="Times New Roman" w:hint="default"/>
          <w:rtl w:val="0"/>
          <w:lang w:val="en-US"/>
        </w:rPr>
        <w:t>’</w:t>
      </w:r>
      <w:r>
        <w:rPr>
          <w:rFonts w:ascii="Times New Roman" w:hAnsi="Times New Roman"/>
          <w:rtl w:val="0"/>
          <w:lang w:val="en-US"/>
        </w:rPr>
        <w:t>s design from a trust perspective, and identify any potential risks associated with potential idea.</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How might potential customers assess the trustworthiness of the site?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1</w:t>
      </w:r>
      <w:r>
        <w:rPr>
          <w:rFonts w:ascii="Times New Roman" w:hAnsi="Times New Roman"/>
          <w:i w:val="1"/>
          <w:iCs w:val="1"/>
          <w:u w:val="none"/>
          <w:rtl w:val="0"/>
          <w:lang w:val="en-US"/>
        </w:rPr>
        <w:t>. Website layout.  Is this site similar to other legitimate websites they know?</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2</w:t>
      </w:r>
      <w:r>
        <w:rPr>
          <w:rFonts w:ascii="Times New Roman" w:hAnsi="Times New Roman"/>
          <w:i w:val="1"/>
          <w:iCs w:val="1"/>
          <w:u w:val="none"/>
          <w:rtl w:val="0"/>
          <w:lang w:val="en-US"/>
        </w:rPr>
        <w:t>. Logos and certifications.  Do they check and understand them?</w:t>
      </w:r>
      <w:r>
        <w:rPr>
          <w:rFonts w:ascii="Times New Roman" w:hAnsi="Times New Roman"/>
          <w:i w:val="1"/>
          <w:iCs w:val="1"/>
          <w:u w:val="none"/>
          <w:rtl w:val="0"/>
          <w:lang w:val="en-US"/>
        </w:rPr>
        <w:t xml:space="preserve">  </w:t>
      </w:r>
      <w:r>
        <w:rPr>
          <w:rFonts w:ascii="Times New Roman" w:hAnsi="Times New Roman"/>
          <w:i w:val="1"/>
          <w:iCs w:val="1"/>
          <w:u w:val="none"/>
          <w:rtl w:val="0"/>
          <w:lang w:val="en-US"/>
        </w:rPr>
        <w:t xml:space="preserve">What are </w:t>
      </w:r>
      <w:r>
        <w:rPr>
          <w:rFonts w:ascii="Times New Roman" w:hAnsi="Times New Roman" w:hint="default"/>
          <w:i w:val="1"/>
          <w:iCs w:val="1"/>
          <w:u w:val="none"/>
          <w:rtl w:val="1"/>
        </w:rPr>
        <w:t>‘</w:t>
      </w:r>
      <w:r>
        <w:rPr>
          <w:rFonts w:ascii="Times New Roman" w:hAnsi="Times New Roman"/>
          <w:i w:val="1"/>
          <w:iCs w:val="1"/>
          <w:u w:val="none"/>
          <w:rtl w:val="0"/>
          <w:lang w:val="en-US"/>
        </w:rPr>
        <w:t>CREST academic partner</w:t>
      </w:r>
      <w:r>
        <w:rPr>
          <w:rFonts w:ascii="Times New Roman" w:hAnsi="Times New Roman" w:hint="default"/>
          <w:i w:val="1"/>
          <w:iCs w:val="1"/>
          <w:u w:val="none"/>
          <w:rtl w:val="1"/>
        </w:rPr>
        <w:t xml:space="preserve">’ </w:t>
      </w:r>
      <w:r>
        <w:rPr>
          <w:rFonts w:ascii="Times New Roman" w:hAnsi="Times New Roman"/>
          <w:i w:val="1"/>
          <w:iCs w:val="1"/>
          <w:u w:val="none"/>
          <w:rtl w:val="0"/>
          <w:lang w:val="en-US"/>
        </w:rPr>
        <w:t xml:space="preserve">and </w:t>
      </w:r>
      <w:r>
        <w:rPr>
          <w:rFonts w:ascii="Times New Roman" w:hAnsi="Times New Roman" w:hint="default"/>
          <w:i w:val="1"/>
          <w:iCs w:val="1"/>
          <w:u w:val="none"/>
          <w:rtl w:val="1"/>
        </w:rPr>
        <w:t>‘</w:t>
      </w:r>
      <w:r>
        <w:rPr>
          <w:rFonts w:ascii="Times New Roman" w:hAnsi="Times New Roman"/>
          <w:i w:val="1"/>
          <w:iCs w:val="1"/>
          <w:u w:val="none"/>
          <w:rtl w:val="0"/>
          <w:lang w:val="en-US"/>
        </w:rPr>
        <w:t>Cyber Essentials</w:t>
      </w:r>
      <w:r>
        <w:rPr>
          <w:rFonts w:ascii="Times New Roman" w:hAnsi="Times New Roman" w:hint="default"/>
          <w:i w:val="1"/>
          <w:iCs w:val="1"/>
          <w:u w:val="none"/>
          <w:rtl w:val="1"/>
        </w:rPr>
        <w:t xml:space="preserve">’ </w:t>
      </w:r>
      <w:r>
        <w:rPr>
          <w:rFonts w:ascii="Times New Roman" w:hAnsi="Times New Roman"/>
          <w:i w:val="1"/>
          <w:iCs w:val="1"/>
          <w:u w:val="none"/>
          <w:rtl w:val="0"/>
          <w:lang w:val="en-US"/>
        </w:rPr>
        <w:t>really signalling?  Being a CREST academic partners says nothing about the service being offered, although the link to Cyber Essentials might help potential consumers see the point of such scans.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3</w:t>
      </w:r>
      <w:r>
        <w:rPr>
          <w:rFonts w:ascii="Times New Roman" w:hAnsi="Times New Roman"/>
          <w:i w:val="1"/>
          <w:iCs w:val="1"/>
          <w:u w:val="none"/>
          <w:rtl w:val="0"/>
          <w:lang w:val="en-US"/>
        </w:rPr>
        <w:t>. Do potential customers believe they can find feedback on BUCSU</w:t>
      </w:r>
      <w:r>
        <w:rPr>
          <w:rFonts w:ascii="Times New Roman" w:hAnsi="Times New Roman" w:hint="default"/>
          <w:i w:val="1"/>
          <w:iCs w:val="1"/>
          <w:u w:val="none"/>
          <w:rtl w:val="1"/>
        </w:rPr>
        <w:t>’</w:t>
      </w:r>
      <w:r>
        <w:rPr>
          <w:rFonts w:ascii="Times New Roman" w:hAnsi="Times New Roman"/>
          <w:i w:val="1"/>
          <w:iCs w:val="1"/>
          <w:u w:val="none"/>
          <w:rtl w:val="0"/>
          <w:lang w:val="en-US"/>
        </w:rPr>
        <w:t>s past behaviour</w:t>
      </w:r>
      <w:r>
        <w:rPr>
          <w:rFonts w:ascii="Times New Roman" w:hAnsi="Times New Roman"/>
          <w:i w:val="1"/>
          <w:iCs w:val="1"/>
          <w:u w:val="none"/>
          <w:rtl w:val="0"/>
          <w:lang w:val="en-US"/>
        </w:rPr>
        <w:t>, e.g. by relevant forums or social media</w:t>
      </w:r>
      <w:r>
        <w:rPr>
          <w:rFonts w:ascii="Times New Roman" w:hAnsi="Times New Roman"/>
          <w:i w:val="1"/>
          <w:iCs w:val="1"/>
          <w:u w:val="none"/>
          <w:rtl w:val="0"/>
          <w:lang w:val="en-US"/>
        </w:rPr>
        <w:t>.  Are there incentives for contributing reputation information?</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4</w:t>
      </w:r>
      <w:r>
        <w:rPr>
          <w:rFonts w:ascii="Times New Roman" w:hAnsi="Times New Roman"/>
          <w:i w:val="1"/>
          <w:iCs w:val="1"/>
          <w:u w:val="none"/>
          <w:rtl w:val="0"/>
          <w:lang w:val="en-US"/>
        </w:rPr>
        <w:t>. Inclusion of charity names, or other public organisations (e.g. the police) - exploits benevolence.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5</w:t>
      </w:r>
      <w:r>
        <w:rPr>
          <w:rFonts w:ascii="Times New Roman" w:hAnsi="Times New Roman"/>
          <w:i w:val="1"/>
          <w:iCs w:val="1"/>
          <w:u w:val="none"/>
          <w:rtl w:val="0"/>
          <w:lang w:val="en-US"/>
        </w:rPr>
        <w:t xml:space="preserve">. Amount of information given </w:t>
      </w:r>
      <w:r>
        <w:rPr>
          <w:rFonts w:ascii="Times New Roman" w:hAnsi="Times New Roman" w:hint="default"/>
          <w:i w:val="1"/>
          <w:iCs w:val="1"/>
          <w:u w:val="none"/>
          <w:rtl w:val="0"/>
        </w:rPr>
        <w:t xml:space="preserve">– </w:t>
      </w:r>
      <w:r>
        <w:rPr>
          <w:rFonts w:ascii="Times New Roman" w:hAnsi="Times New Roman"/>
          <w:i w:val="1"/>
          <w:iCs w:val="1"/>
          <w:u w:val="none"/>
          <w:rtl w:val="0"/>
          <w:lang w:val="en-US"/>
        </w:rPr>
        <w:t xml:space="preserve">scammers would not take the time to put all that information in the site.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6</w:t>
      </w:r>
      <w:r>
        <w:rPr>
          <w:rFonts w:ascii="Times New Roman" w:hAnsi="Times New Roman"/>
          <w:i w:val="1"/>
          <w:iCs w:val="1"/>
          <w:u w:val="none"/>
          <w:rtl w:val="0"/>
          <w:lang w:val="en-US"/>
        </w:rPr>
        <w:t xml:space="preserve">. Company information </w:t>
      </w:r>
      <w:r>
        <w:rPr>
          <w:rFonts w:ascii="Times New Roman" w:hAnsi="Times New Roman" w:hint="default"/>
          <w:i w:val="1"/>
          <w:iCs w:val="1"/>
          <w:u w:val="none"/>
          <w:rtl w:val="0"/>
        </w:rPr>
        <w:t xml:space="preserve">– </w:t>
      </w:r>
      <w:r>
        <w:rPr>
          <w:rFonts w:ascii="Times New Roman" w:hAnsi="Times New Roman"/>
          <w:i w:val="1"/>
          <w:iCs w:val="1"/>
          <w:u w:val="none"/>
          <w:rtl w:val="0"/>
          <w:lang w:val="en-US"/>
        </w:rPr>
        <w:t xml:space="preserve">scammers would not share that much information on who they are.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7.  Who sanctions BUCSU if things go wrong?</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single"/>
          <w:rtl w:val="0"/>
          <w:lang w:val="en-US"/>
        </w:rPr>
        <w:t>Other comments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 xml:space="preserve">To support </w:t>
      </w:r>
      <w:r>
        <w:rPr>
          <w:rFonts w:ascii="Times New Roman" w:hAnsi="Times New Roman" w:hint="default"/>
          <w:i w:val="1"/>
          <w:iCs w:val="1"/>
          <w:u w:val="none"/>
          <w:rtl w:val="0"/>
          <w:lang w:val="en-US"/>
        </w:rPr>
        <w:t>‘</w:t>
      </w:r>
      <w:r>
        <w:rPr>
          <w:rFonts w:ascii="Times New Roman" w:hAnsi="Times New Roman"/>
          <w:i w:val="1"/>
          <w:iCs w:val="1"/>
          <w:u w:val="none"/>
          <w:rtl w:val="0"/>
          <w:lang w:val="en-US"/>
        </w:rPr>
        <w:t>Temporal Embeddedness</w:t>
      </w:r>
      <w:r>
        <w:rPr>
          <w:rFonts w:ascii="Times New Roman" w:hAnsi="Times New Roman" w:hint="default"/>
          <w:i w:val="1"/>
          <w:iCs w:val="1"/>
          <w:u w:val="none"/>
          <w:rtl w:val="0"/>
          <w:lang w:val="en-US"/>
        </w:rPr>
        <w:t xml:space="preserve">’ </w:t>
      </w:r>
      <w:r>
        <w:rPr>
          <w:rFonts w:ascii="Times New Roman" w:hAnsi="Times New Roman"/>
          <w:i w:val="1"/>
          <w:iCs w:val="1"/>
          <w:u w:val="none"/>
          <w:rtl w:val="0"/>
          <w:lang w:val="en-US"/>
        </w:rPr>
        <w:t>it might be us</w:t>
      </w:r>
      <w:r>
        <w:rPr>
          <w:rFonts w:ascii="Times New Roman" w:hAnsi="Times New Roman"/>
          <w:i w:val="1"/>
          <w:iCs w:val="1"/>
          <w:u w:val="none"/>
          <w:rtl w:val="0"/>
          <w:lang w:val="en-US"/>
        </w:rPr>
        <w:t xml:space="preserve">eful to use a more stable identity than just taking </w:t>
      </w:r>
      <w:r>
        <w:rPr>
          <w:rFonts w:ascii="Times New Roman" w:hAnsi="Times New Roman"/>
          <w:i w:val="1"/>
          <w:iCs w:val="1"/>
          <w:u w:val="none"/>
          <w:rtl w:val="0"/>
          <w:lang w:val="en-US"/>
        </w:rPr>
        <w:t xml:space="preserve">the </w:t>
      </w:r>
      <w:r>
        <w:rPr>
          <w:rFonts w:ascii="Times New Roman" w:hAnsi="Times New Roman"/>
          <w:i w:val="1"/>
          <w:iCs w:val="1"/>
          <w:u w:val="none"/>
          <w:rtl w:val="0"/>
          <w:lang w:val="en-US"/>
        </w:rPr>
        <w:t>company name</w:t>
      </w:r>
      <w:r>
        <w:rPr>
          <w:rFonts w:ascii="Times New Roman" w:hAnsi="Times New Roman"/>
          <w:i w:val="1"/>
          <w:iCs w:val="1"/>
          <w:u w:val="none"/>
          <w:rtl w:val="0"/>
          <w:lang w:val="en-US"/>
        </w:rPr>
        <w:t xml:space="preserve">.  This </w:t>
      </w:r>
      <w:r>
        <w:rPr>
          <w:rFonts w:ascii="Times New Roman" w:hAnsi="Times New Roman"/>
          <w:i w:val="1"/>
          <w:iCs w:val="1"/>
          <w:u w:val="none"/>
          <w:rtl w:val="0"/>
          <w:lang w:val="en-US"/>
        </w:rPr>
        <w:t>necessitates taking further information before scanning takes place.</w:t>
      </w:r>
      <w:r>
        <w:rPr>
          <w:rFonts w:ascii="Times New Roman" w:hAnsi="Times New Roman"/>
          <w:i w:val="1"/>
          <w:iCs w:val="1"/>
          <w:u w:val="none"/>
          <w:rtl w:val="0"/>
          <w:lang w:val="en-US"/>
        </w:rPr>
        <w:t xml:space="preserve">  By doing so both the truster and trustee (BUCSU) will</w:t>
      </w:r>
      <w:r>
        <w:rPr>
          <w:rFonts w:ascii="Times New Roman" w:hAnsi="Times New Roman"/>
          <w:i w:val="1"/>
          <w:iCs w:val="1"/>
          <w:u w:val="none"/>
          <w:rtl w:val="0"/>
        </w:rPr>
        <w:t xml:space="preserve"> </w:t>
      </w:r>
      <w:r>
        <w:rPr>
          <w:rFonts w:ascii="Times New Roman" w:hAnsi="Times New Roman"/>
          <w:i w:val="1"/>
          <w:iCs w:val="1"/>
          <w:u w:val="none"/>
          <w:rtl w:val="0"/>
          <w:lang w:val="en-US"/>
        </w:rPr>
        <w:t xml:space="preserve">appreciate the potential for </w:t>
      </w:r>
      <w:r>
        <w:rPr>
          <w:rFonts w:ascii="Times New Roman" w:hAnsi="Times New Roman"/>
          <w:i w:val="1"/>
          <w:iCs w:val="1"/>
          <w:u w:val="none"/>
          <w:rtl w:val="0"/>
          <w:lang w:val="en-US"/>
        </w:rPr>
        <w:t>future interactions</w:t>
      </w:r>
      <w:r>
        <w:rPr>
          <w:rFonts w:ascii="Times New Roman" w:hAnsi="Times New Roman"/>
          <w:i w:val="1"/>
          <w:iCs w:val="1"/>
          <w:u w:val="none"/>
          <w:rtl w:val="0"/>
          <w:lang w:val="en-US"/>
        </w:rPr>
        <w: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none"/>
          <w:rtl w:val="0"/>
          <w:lang w:val="en-US"/>
        </w:rPr>
        <w:t>2. Model the data flows between SME and the relevant BUCSU systems.  You should note trust boundaries, and any possible threats and vulnerability associated with these data flows.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 xml:space="preserve">Here is one permutation of a DFD based on the brief.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cs="Times New Roman" w:hAnsi="Times New Roman" w:eastAsia="Times New Roman"/>
          <w:i w:val="1"/>
          <w:iCs w:val="1"/>
          <w:u w:val="none"/>
        </w:rPr>
        <w:drawing xmlns:a="http://schemas.openxmlformats.org/drawingml/2006/main">
          <wp:anchor distT="152400" distB="152400" distL="152400" distR="152400" simplePos="0" relativeHeight="251659264" behindDoc="0" locked="0" layoutInCell="1" allowOverlap="1">
            <wp:simplePos x="0" y="0"/>
            <wp:positionH relativeFrom="margin">
              <wp:posOffset>-6350</wp:posOffset>
            </wp:positionH>
            <wp:positionV relativeFrom="line">
              <wp:posOffset>373760</wp:posOffset>
            </wp:positionV>
            <wp:extent cx="6116500" cy="148824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fd_rt.png"/>
                    <pic:cNvPicPr>
                      <a:picLocks noChangeAspect="1"/>
                    </pic:cNvPicPr>
                  </pic:nvPicPr>
                  <pic:blipFill>
                    <a:blip r:embed="rId4">
                      <a:extLst/>
                    </a:blip>
                    <a:stretch>
                      <a:fillRect/>
                    </a:stretch>
                  </pic:blipFill>
                  <pic:spPr>
                    <a:xfrm>
                      <a:off x="0" y="0"/>
                      <a:ext cx="6116500" cy="1488240"/>
                    </a:xfrm>
                    <a:prstGeom prst="rect">
                      <a:avLst/>
                    </a:prstGeom>
                    <a:ln w="12700" cap="flat">
                      <a:noFill/>
                      <a:miter lim="400000"/>
                    </a:ln>
                    <a:effectLst/>
                  </pic:spPr>
                </pic:pic>
              </a:graphicData>
            </a:graphic>
          </wp:anchor>
        </w:drawing>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 xml:space="preserve">There are clearly trust boundaries between the Customer and BUCSU office. If you think the scan parameters are held elsewhere, there might be a trust boundary encompassing the </w:t>
      </w:r>
      <w:r>
        <w:rPr>
          <w:rFonts w:ascii="Times New Roman" w:hAnsi="Times New Roman" w:hint="default"/>
          <w:i w:val="1"/>
          <w:iCs w:val="1"/>
          <w:u w:val="none"/>
          <w:rtl w:val="0"/>
          <w:lang w:val="en-US"/>
        </w:rPr>
        <w:t>‘</w:t>
      </w:r>
      <w:r>
        <w:rPr>
          <w:rFonts w:ascii="Times New Roman" w:hAnsi="Times New Roman"/>
          <w:i w:val="1"/>
          <w:iCs w:val="1"/>
          <w:u w:val="none"/>
          <w:rtl w:val="0"/>
          <w:lang w:val="en-US"/>
        </w:rPr>
        <w:t>Relay scan data</w:t>
      </w:r>
      <w:r>
        <w:rPr>
          <w:rFonts w:ascii="Times New Roman" w:hAnsi="Times New Roman" w:hint="default"/>
          <w:i w:val="1"/>
          <w:iCs w:val="1"/>
          <w:u w:val="none"/>
          <w:rtl w:val="0"/>
          <w:lang w:val="en-US"/>
        </w:rPr>
        <w:t xml:space="preserve">’  </w:t>
      </w:r>
      <w:r>
        <w:rPr>
          <w:rFonts w:ascii="Times New Roman" w:hAnsi="Times New Roman"/>
          <w:i w:val="1"/>
          <w:iCs w:val="1"/>
          <w:u w:val="none"/>
          <w:rtl w:val="0"/>
          <w:lang w:val="en-US"/>
        </w:rPr>
        <w:t xml:space="preserve">process too.  Note that the entities are not within any trust boundaries; as these are </w:t>
      </w:r>
      <w:r>
        <w:rPr>
          <w:rFonts w:ascii="Times New Roman" w:hAnsi="Times New Roman" w:hint="default"/>
          <w:i w:val="1"/>
          <w:iCs w:val="1"/>
          <w:u w:val="none"/>
          <w:rtl w:val="0"/>
          <w:lang w:val="en-US"/>
        </w:rPr>
        <w:t>‘</w:t>
      </w:r>
      <w:r>
        <w:rPr>
          <w:rFonts w:ascii="Times New Roman" w:hAnsi="Times New Roman"/>
          <w:i w:val="1"/>
          <w:iCs w:val="1"/>
          <w:u w:val="none"/>
          <w:rtl w:val="0"/>
          <w:lang w:val="en-US"/>
        </w:rPr>
        <w:t>external</w:t>
      </w:r>
      <w:r>
        <w:rPr>
          <w:rFonts w:ascii="Times New Roman" w:hAnsi="Times New Roman" w:hint="default"/>
          <w:i w:val="1"/>
          <w:iCs w:val="1"/>
          <w:u w:val="none"/>
          <w:rtl w:val="0"/>
          <w:lang w:val="en-US"/>
        </w:rPr>
        <w:t xml:space="preserve">’ </w:t>
      </w:r>
      <w:r>
        <w:rPr>
          <w:rFonts w:ascii="Times New Roman" w:hAnsi="Times New Roman"/>
          <w:i w:val="1"/>
          <w:iCs w:val="1"/>
          <w:u w:val="none"/>
          <w:rtl w:val="0"/>
          <w:lang w:val="en-US"/>
        </w:rPr>
        <w:t>actors, we have no control over them.</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u w:val="none"/>
        </w:rPr>
      </w:pPr>
      <w:r>
        <w:rPr>
          <w:rFonts w:ascii="Times New Roman" w:hAnsi="Times New Roman"/>
          <w:u w:val="none"/>
          <w:rtl w:val="0"/>
          <w:lang w:val="en-US"/>
        </w:rPr>
        <w:t>3.   Specify TWO risks based on one of the data flows modelled?  You should specify the threat and vulnerability underpinning each risk, the assets underpinning each risk, and provide some indication of the risk</w:t>
      </w:r>
      <w:r>
        <w:rPr>
          <w:rFonts w:ascii="Times New Roman" w:hAnsi="Times New Roman" w:hint="default"/>
          <w:u w:val="none"/>
          <w:rtl w:val="0"/>
          <w:lang w:val="en-US"/>
        </w:rPr>
        <w:t>’</w:t>
      </w:r>
      <w:r>
        <w:rPr>
          <w:rFonts w:ascii="Times New Roman" w:hAnsi="Times New Roman"/>
          <w:u w:val="none"/>
          <w:rtl w:val="0"/>
          <w:lang w:val="en-US"/>
        </w:rPr>
        <w:t>s validity.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There are a slew of possible vulnerabilities and threats associated with this DFD.  These can be considered on an element-by-element basis, but looking at the flows crossing trust boundaries is a good place to start as there are all sorts of spoofing, tampering, and non-repudiation threats associated with these - particularly based on your interpretation of the entities!</w:t>
      </w:r>
      <w:r>
        <w:rPr>
          <w:rFonts w:ascii="Times New Roman" w:cs="Times New Roman" w:hAnsi="Times New Roman" w:eastAsia="Times New Roman"/>
          <w:i w:val="1"/>
          <w:iCs w:val="1"/>
          <w:u w:val="none"/>
        </w:rPr>
        <w:drawing xmlns:a="http://schemas.openxmlformats.org/drawingml/2006/main">
          <wp:anchor distT="152400" distB="152400" distL="152400" distR="152400" simplePos="0" relativeHeight="251660288" behindDoc="0" locked="0" layoutInCell="1" allowOverlap="1">
            <wp:simplePos x="0" y="0"/>
            <wp:positionH relativeFrom="margin">
              <wp:posOffset>949755</wp:posOffset>
            </wp:positionH>
            <wp:positionV relativeFrom="line">
              <wp:posOffset>332875</wp:posOffset>
            </wp:positionV>
            <wp:extent cx="3448182" cy="3173149"/>
            <wp:effectExtent l="0" t="0" r="0" b="0"/>
            <wp:wrapThrough wrapText="bothSides" distL="152400" distR="152400">
              <wp:wrapPolygon edited="1">
                <wp:start x="-40" y="-43"/>
                <wp:lineTo x="-40" y="0"/>
                <wp:lineTo x="-40" y="21599"/>
                <wp:lineTo x="-40" y="21642"/>
                <wp:lineTo x="0" y="21642"/>
                <wp:lineTo x="21599" y="21642"/>
                <wp:lineTo x="21639" y="21642"/>
                <wp:lineTo x="21639" y="21599"/>
                <wp:lineTo x="21639" y="0"/>
                <wp:lineTo x="21639" y="-43"/>
                <wp:lineTo x="21599" y="-43"/>
                <wp:lineTo x="0" y="-43"/>
                <wp:lineTo x="-40" y="-43"/>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riskModel.png"/>
                    <pic:cNvPicPr>
                      <a:picLocks noChangeAspect="1"/>
                    </pic:cNvPicPr>
                  </pic:nvPicPr>
                  <pic:blipFill>
                    <a:blip r:embed="rId5">
                      <a:extLst/>
                    </a:blip>
                    <a:stretch>
                      <a:fillRect/>
                    </a:stretch>
                  </pic:blipFill>
                  <pic:spPr>
                    <a:xfrm>
                      <a:off x="0" y="0"/>
                      <a:ext cx="3448182" cy="3173149"/>
                    </a:xfrm>
                    <a:prstGeom prst="rect">
                      <a:avLst/>
                    </a:prstGeom>
                    <a:ln w="12700" cap="flat">
                      <a:solidFill>
                        <a:srgbClr val="000000"/>
                      </a:solidFill>
                      <a:prstDash val="solid"/>
                      <a:miter lim="400000"/>
                    </a:ln>
                    <a:effectLst/>
                  </pic:spPr>
                </pic:pic>
              </a:graphicData>
            </a:graphic>
          </wp:anchor>
        </w:drawing>
      </w:r>
      <w:r>
        <w:rPr>
          <w:rFonts w:ascii="Times New Roman" w:hAnsi="Times New Roman"/>
          <w:i w:val="1"/>
          <w:iCs w:val="1"/>
          <w:u w:val="none"/>
          <w:rtl w:val="0"/>
          <w:lang w:val="en-US"/>
        </w:rPr>
        <w:t xml:space="preserve">  </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r>
        <w:rPr>
          <w:rFonts w:ascii="Times New Roman" w:hAnsi="Times New Roman"/>
          <w:i w:val="1"/>
          <w:iCs w:val="1"/>
          <w:u w:val="none"/>
          <w:rtl w:val="0"/>
          <w:lang w:val="en-US"/>
        </w:rPr>
        <w:t xml:space="preserve">One possible risk is an </w:t>
      </w:r>
      <w:r>
        <w:rPr>
          <w:rFonts w:ascii="Times New Roman" w:hAnsi="Times New Roman" w:hint="default"/>
          <w:i w:val="1"/>
          <w:iCs w:val="1"/>
          <w:u w:val="none"/>
          <w:rtl w:val="0"/>
          <w:lang w:val="en-US"/>
        </w:rPr>
        <w:t>‘</w:t>
      </w:r>
      <w:r>
        <w:rPr>
          <w:rFonts w:ascii="Times New Roman" w:hAnsi="Times New Roman"/>
          <w:i w:val="1"/>
          <w:iCs w:val="1"/>
          <w:u w:val="none"/>
          <w:rtl w:val="0"/>
          <w:lang w:val="en-US"/>
        </w:rPr>
        <w:t>unauthorised scan request</w:t>
      </w:r>
      <w:r>
        <w:rPr>
          <w:rFonts w:ascii="Times New Roman" w:hAnsi="Times New Roman" w:hint="default"/>
          <w:i w:val="1"/>
          <w:iCs w:val="1"/>
          <w:u w:val="none"/>
          <w:rtl w:val="0"/>
          <w:lang w:val="en-US"/>
        </w:rPr>
        <w:t>’</w:t>
      </w:r>
      <w:r>
        <w:rPr>
          <w:rFonts w:ascii="Times New Roman" w:hAnsi="Times New Roman"/>
          <w:i w:val="1"/>
          <w:iCs w:val="1"/>
          <w:u w:val="none"/>
          <w:rtl w:val="0"/>
          <w:lang w:val="en-US"/>
        </w:rPr>
        <w:t>, i.e. the person making the request doesn</w:t>
      </w:r>
      <w:r>
        <w:rPr>
          <w:rFonts w:ascii="Times New Roman" w:hAnsi="Times New Roman" w:hint="default"/>
          <w:i w:val="1"/>
          <w:iCs w:val="1"/>
          <w:u w:val="none"/>
          <w:rtl w:val="0"/>
          <w:lang w:val="en-US"/>
        </w:rPr>
        <w:t>’</w:t>
      </w:r>
      <w:r>
        <w:rPr>
          <w:rFonts w:ascii="Times New Roman" w:hAnsi="Times New Roman"/>
          <w:i w:val="1"/>
          <w:iCs w:val="1"/>
          <w:u w:val="none"/>
          <w:rtl w:val="0"/>
          <w:lang w:val="en-US"/>
        </w:rPr>
        <w:t>t have the authority to carry out there scan, or this scan doesn</w:t>
      </w:r>
      <w:r>
        <w:rPr>
          <w:rFonts w:ascii="Times New Roman" w:hAnsi="Times New Roman" w:hint="default"/>
          <w:i w:val="1"/>
          <w:iCs w:val="1"/>
          <w:u w:val="none"/>
          <w:rtl w:val="0"/>
          <w:lang w:val="en-US"/>
        </w:rPr>
        <w:t>’</w:t>
      </w:r>
      <w:r>
        <w:rPr>
          <w:rFonts w:ascii="Times New Roman" w:hAnsi="Times New Roman"/>
          <w:i w:val="1"/>
          <w:iCs w:val="1"/>
          <w:u w:val="none"/>
          <w:rtl w:val="0"/>
          <w:lang w:val="en-US"/>
        </w:rPr>
        <w:t xml:space="preserve">t actually come from the customer.  This is effectively spoofing the </w:t>
      </w:r>
      <w:r>
        <w:rPr>
          <w:rFonts w:ascii="Times New Roman" w:hAnsi="Times New Roman" w:hint="default"/>
          <w:i w:val="1"/>
          <w:iCs w:val="1"/>
          <w:u w:val="none"/>
          <w:rtl w:val="0"/>
          <w:lang w:val="en-US"/>
        </w:rPr>
        <w:t>‘</w:t>
      </w:r>
      <w:r>
        <w:rPr>
          <w:rFonts w:ascii="Times New Roman" w:hAnsi="Times New Roman"/>
          <w:i w:val="1"/>
          <w:iCs w:val="1"/>
          <w:u w:val="none"/>
          <w:rtl w:val="0"/>
          <w:lang w:val="en-US"/>
        </w:rPr>
        <w:t>scan authority</w:t>
      </w:r>
      <w:r>
        <w:rPr>
          <w:rFonts w:ascii="Times New Roman" w:hAnsi="Times New Roman" w:hint="default"/>
          <w:i w:val="1"/>
          <w:iCs w:val="1"/>
          <w:u w:val="none"/>
          <w:rtl w:val="0"/>
          <w:lang w:val="en-US"/>
        </w:rPr>
        <w:t xml:space="preserve">’ </w:t>
      </w:r>
      <w:r>
        <w:rPr>
          <w:rFonts w:ascii="Times New Roman" w:hAnsi="Times New Roman"/>
          <w:i w:val="1"/>
          <w:iCs w:val="1"/>
          <w:u w:val="none"/>
          <w:rtl w:val="0"/>
          <w:lang w:val="en-US"/>
        </w:rPr>
        <w:t>data flow between the Customer Contact entity and the Relay scan data process.   The threat (False source of data) has been drawn from CAPEC-151, and the vulnerability (Unvalidated requests) is drawn from the assumption that scan requests are received via email without any form of verification of the sender</w:t>
      </w:r>
      <w:r>
        <w:rPr>
          <w:rFonts w:ascii="Times New Roman" w:hAnsi="Times New Roman" w:hint="default"/>
          <w:i w:val="1"/>
          <w:iCs w:val="1"/>
          <w:u w:val="none"/>
          <w:rtl w:val="0"/>
          <w:lang w:val="en-US"/>
        </w:rPr>
        <w:t>’</w:t>
      </w:r>
      <w:r>
        <w:rPr>
          <w:rFonts w:ascii="Times New Roman" w:hAnsi="Times New Roman"/>
          <w:i w:val="1"/>
          <w:iCs w:val="1"/>
          <w:u w:val="none"/>
          <w:rtl w:val="0"/>
          <w:lang w:val="en-US"/>
        </w:rPr>
        <w:t>s identity.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u w:val="none"/>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i w:val="1"/>
          <w:iCs w:val="1"/>
          <w:u w:val="none"/>
          <w:rtl w:val="0"/>
          <w:lang w:val="en-US"/>
        </w:rPr>
        <w:t xml:space="preserve">Another potential risk - </w:t>
      </w:r>
      <w:r>
        <w:rPr>
          <w:rFonts w:ascii="Times New Roman" w:hAnsi="Times New Roman" w:hint="default"/>
          <w:i w:val="1"/>
          <w:iCs w:val="1"/>
          <w:u w:val="none"/>
          <w:rtl w:val="0"/>
          <w:lang w:val="en-US"/>
        </w:rPr>
        <w:t>‘</w:t>
      </w:r>
      <w:r>
        <w:rPr>
          <w:rFonts w:ascii="Times New Roman" w:hAnsi="Times New Roman"/>
          <w:i w:val="1"/>
          <w:iCs w:val="1"/>
          <w:u w:val="none"/>
          <w:rtl w:val="0"/>
          <w:lang w:val="en-US"/>
        </w:rPr>
        <w:t>Accidentally flood customer</w:t>
      </w:r>
      <w:r>
        <w:rPr>
          <w:rFonts w:ascii="Times New Roman" w:hAnsi="Times New Roman" w:hint="default"/>
          <w:i w:val="1"/>
          <w:iCs w:val="1"/>
          <w:u w:val="none"/>
          <w:rtl w:val="0"/>
          <w:lang w:val="en-US"/>
        </w:rPr>
        <w:t xml:space="preserve">’ </w:t>
      </w:r>
      <w:r>
        <w:rPr>
          <w:rFonts w:ascii="Times New Roman" w:hAnsi="Times New Roman"/>
          <w:i w:val="1"/>
          <w:iCs w:val="1"/>
          <w:u w:val="none"/>
          <w:rtl w:val="0"/>
          <w:lang w:val="en-US"/>
        </w:rPr>
        <w:t>results from the denial of service on the scan parameters data flow between the Security analyst entity and the Collect vulnerabilities process.  The threat (Flooding) is again drawn from CAPEC [CAPEC-125], but the vulnerability is based on a security analyst (Alice) who is unintentionally carrying out the threat due to ambiguous scan parameters.</w:t>
      </w:r>
    </w:p>
    <w:sectPr>
      <w:headerReference w:type="default" r:id="rId6"/>
      <w:footerReference w:type="default" r:id="rId7"/>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